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942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прекращении производства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Style w:val="cat-Dategrp-6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каб.308,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Белова Андрея Анатольевича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6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4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3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7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8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от </w:t>
      </w:r>
      <w:r>
        <w:rPr>
          <w:rStyle w:val="cat-Dategrp-8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31044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4rplc-1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Белов А.А.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НС России по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законодательством о налогах и сборах не позднее </w:t>
      </w:r>
      <w:r>
        <w:rPr>
          <w:rStyle w:val="cat-Dategrp-9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Белов А.А.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судебное заседание не явился, извещен надлежащим образом, до судебного заседания представил возражение на протокол, мотивируя свою позицию тем, что с </w:t>
      </w:r>
      <w:r>
        <w:rPr>
          <w:rStyle w:val="cat-Dategrp-10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признан банкротом, до настоящего времени идет процедура реализации имущества, в связи с чем он с этого времени не имеет права занимать руководящие должности в различных организациях.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Белова А.А.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п.п.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174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Налогоплательщики (в том числе являющиеся налоговыми агентами), а также лица, указанные в </w:t>
      </w:r>
      <w:hyperlink w:anchor="sub_1610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пункте 8 статьи 161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sub_173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пункте 5 статьи 173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Налоговые агенты, не являющиеся налогоплательщиками или являющиеся налогоплательщиками, освобожденными от исполнения обязанностей налогоплательщика, связанных с исчислением и уплатой налога, а также правопреемники, указанные в </w:t>
      </w:r>
      <w:hyperlink w:anchor="sub_17003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абзацах четвертом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sub_17003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пятом пункта 3.1 статьи 170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обязаны представить в налоговые органы по месту своего учета соответствующую налоговую декларацию в срок не позднее 25-го числа месяца, следующего за истекшим налоговым периодом.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Белова А.А.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суду представлены протокол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№ 23687 от </w:t>
      </w:r>
      <w:r>
        <w:rPr>
          <w:rStyle w:val="cat-Dategrp-11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справка об отсутствии декларации к установленному сроку; выписка </w:t>
      </w:r>
      <w:r>
        <w:rPr>
          <w:rFonts w:ascii="Times New Roman" w:eastAsia="Times New Roman" w:hAnsi="Times New Roman" w:cs="Times New Roman"/>
          <w:sz w:val="28"/>
          <w:szCs w:val="28"/>
        </w:rPr>
        <w:t>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Белова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квалифицир</w:t>
      </w:r>
      <w:r>
        <w:rPr>
          <w:rFonts w:ascii="Times New Roman" w:eastAsia="Times New Roman" w:hAnsi="Times New Roman" w:cs="Times New Roman"/>
          <w:sz w:val="28"/>
          <w:szCs w:val="28"/>
        </w:rPr>
        <w:t>ованы административным органом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26.2 КоАП РФ, доказательствами по делу об административном правонарушении являются любые фактические данные, на основании которых орган, в производстве которого находится дело, устанавливает наличие либо отсутствие события административного правонарушения, а также иные основания,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КоАП РФ, показаниями потерпевшего, свидетелей, иными документами, а также вещественными доказательствами.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Представленные суду доказательства оценены судом в соответствии с правилами ст. 26.11 КоАП РФ и признаются судом не достаточными для вывода о наличии в действиях Бирюкова Е.Ю. состава вменяемого административного правонарушения.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2.4 КоАП РФ должностные лица подлежат административной ответственности в случае совершения ими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Субъектом административного правонарушения, предусмотренного ч. 1 ст. 15.6 КоАП РФ может быть только должностное лицо, в данном случае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управляющий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юридического лица.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п.п.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431 НК РФ 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выписке из ЕГРЮЛ от </w:t>
      </w:r>
      <w:r>
        <w:rPr>
          <w:rStyle w:val="cat-Dategrp-12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Style w:val="cat-OrganizationNamegrp-24rplc-2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Б</w:t>
      </w:r>
      <w:r>
        <w:rPr>
          <w:rFonts w:ascii="Times New Roman" w:eastAsia="Times New Roman" w:hAnsi="Times New Roman" w:cs="Times New Roman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sz w:val="28"/>
          <w:szCs w:val="28"/>
        </w:rPr>
        <w:t>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юридического лица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Вместе с тем, </w:t>
      </w:r>
      <w:r>
        <w:rPr>
          <w:rFonts w:ascii="Times New Roman" w:eastAsia="Times New Roman" w:hAnsi="Times New Roman" w:cs="Times New Roman"/>
          <w:sz w:val="28"/>
          <w:szCs w:val="28"/>
        </w:rPr>
        <w:t>в ходе рассмотрения дела судом установлено,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Арбитражного суда </w:t>
      </w:r>
      <w:r>
        <w:rPr>
          <w:rStyle w:val="cat-Addressgrp-5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3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№ А7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27033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5rplc-3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признан несостоятельным (</w:t>
      </w:r>
      <w:r>
        <w:rPr>
          <w:rFonts w:ascii="Times New Roman" w:eastAsia="Times New Roman" w:hAnsi="Times New Roman" w:cs="Times New Roman"/>
          <w:sz w:val="28"/>
          <w:szCs w:val="28"/>
        </w:rPr>
        <w:t>банкротом).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этой связи, с момента признания Белова А.А. банкротом и в течение пяти лет с даты завершения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процедуры реализации имущества или прекращения производства по делу о банкротстве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eastAsia="Times New Roman" w:hAnsi="Times New Roman" w:cs="Times New Roman"/>
          <w:sz w:val="28"/>
          <w:szCs w:val="28"/>
        </w:rPr>
        <w:t>не вправе осуществлять предпринимательскую деятельность, а также занимать должности в органах управления юридического лица, иным образом участвовать в управлении юридическим лицом.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суд приходит к выводу о том, что Белов А.А. не может являться субъектом административного правонарушения по рассматриваемому делу, поскольку на момент наступления события административного правонарушения он не имел права исполнять обязанности директора </w:t>
      </w:r>
      <w:r>
        <w:rPr>
          <w:rStyle w:val="cat-OrganizationNamegrp-24rplc-3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 24.5 КоАП </w:t>
      </w:r>
      <w:r>
        <w:rPr>
          <w:rFonts w:ascii="Times New Roman" w:eastAsia="Times New Roman" w:hAnsi="Times New Roman" w:cs="Times New Roman"/>
          <w:sz w:val="28"/>
          <w:szCs w:val="28"/>
        </w:rPr>
        <w:t>РФ, производство об административном правонарушении не может быт начато, а начатое производство подлежит прекращению в связи с отсутствием состава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29.4 КоАП РФ, при наличии обстоятельств, предусмотренных ст. 24.5 КоАП РФ, выносился постановление о прекращении производства об административном правонарушении.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 15.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елова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подлежит прекращению в связи с отсутствием в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действиях состава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 1.5, ст. 24.5, 29.9, 29.10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Производство по делу об административном правонарушении, предусмотренном ч. 1 ст. 15.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 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 </w:t>
      </w:r>
      <w:r>
        <w:rPr>
          <w:rFonts w:ascii="Times New Roman" w:eastAsia="Times New Roman" w:hAnsi="Times New Roman" w:cs="Times New Roman"/>
          <w:sz w:val="28"/>
          <w:szCs w:val="28"/>
        </w:rPr>
        <w:t>Андрея Анатоль</w:t>
      </w:r>
      <w:r>
        <w:rPr>
          <w:rFonts w:ascii="Times New Roman" w:eastAsia="Times New Roman" w:hAnsi="Times New Roman" w:cs="Times New Roman"/>
          <w:sz w:val="28"/>
          <w:szCs w:val="28"/>
        </w:rPr>
        <w:t>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прекратить по основанию, предусмотренному п.2 ч. 1 ст. 24.5 Кодекса Российской Федерации об административных правонарушениях, в связи с отсутствием состава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4rplc-40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z w:val="18"/>
          <w:szCs w:val="18"/>
        </w:rPr>
        <w:t>42</w:t>
      </w:r>
      <w:r>
        <w:rPr>
          <w:rFonts w:ascii="Times New Roman" w:eastAsia="Times New Roman" w:hAnsi="Times New Roman" w:cs="Times New Roman"/>
          <w:sz w:val="18"/>
          <w:szCs w:val="18"/>
        </w:rPr>
        <w:t>-2602/</w:t>
      </w:r>
      <w:r>
        <w:rPr>
          <w:rFonts w:ascii="Times New Roman" w:eastAsia="Times New Roman" w:hAnsi="Times New Roman" w:cs="Times New Roman"/>
          <w:sz w:val="18"/>
          <w:szCs w:val="18"/>
        </w:rPr>
        <w:t>2024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 Т.И. 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6rplc-6">
    <w:name w:val="cat-ExternalSystemDefined grp-26 rplc-6"/>
    <w:basedOn w:val="DefaultParagraphFont"/>
  </w:style>
  <w:style w:type="character" w:customStyle="1" w:styleId="cat-PassportDatagrp-22rplc-7">
    <w:name w:val="cat-PassportData grp-22 rplc-7"/>
    <w:basedOn w:val="DefaultParagraphFont"/>
  </w:style>
  <w:style w:type="character" w:customStyle="1" w:styleId="cat-UserDefinedgrp-29rplc-8">
    <w:name w:val="cat-UserDefined grp-29 rplc-8"/>
    <w:basedOn w:val="DefaultParagraphFont"/>
  </w:style>
  <w:style w:type="character" w:customStyle="1" w:styleId="cat-OrganizationNamegrp-24rplc-10">
    <w:name w:val="cat-OrganizationName grp-24 rplc-10"/>
    <w:basedOn w:val="DefaultParagraphFont"/>
  </w:style>
  <w:style w:type="character" w:customStyle="1" w:styleId="cat-PassportDatagrp-23rplc-11">
    <w:name w:val="cat-PassportData grp-23 rplc-11"/>
    <w:basedOn w:val="DefaultParagraphFont"/>
  </w:style>
  <w:style w:type="character" w:customStyle="1" w:styleId="cat-ExternalSystemDefinedgrp-27rplc-12">
    <w:name w:val="cat-ExternalSystemDefined grp-27 rplc-12"/>
    <w:basedOn w:val="DefaultParagraphFont"/>
  </w:style>
  <w:style w:type="character" w:customStyle="1" w:styleId="cat-ExternalSystemDefinedgrp-28rplc-13">
    <w:name w:val="cat-ExternalSystemDefined grp-28 rplc-13"/>
    <w:basedOn w:val="DefaultParagraphFont"/>
  </w:style>
  <w:style w:type="character" w:customStyle="1" w:styleId="cat-Dategrp-8rplc-14">
    <w:name w:val="cat-Date grp-8 rplc-14"/>
    <w:basedOn w:val="DefaultParagraphFont"/>
  </w:style>
  <w:style w:type="character" w:customStyle="1" w:styleId="cat-OrganizationNamegrp-24rplc-15">
    <w:name w:val="cat-OrganizationName grp-24 rplc-15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Dategrp-7rplc-18">
    <w:name w:val="cat-Date grp-7 rplc-18"/>
    <w:basedOn w:val="DefaultParagraphFont"/>
  </w:style>
  <w:style w:type="character" w:customStyle="1" w:styleId="cat-Dategrp-9rplc-19">
    <w:name w:val="cat-Date grp-9 rplc-19"/>
    <w:basedOn w:val="DefaultParagraphFont"/>
  </w:style>
  <w:style w:type="character" w:customStyle="1" w:styleId="cat-Dategrp-10rplc-21">
    <w:name w:val="cat-Date grp-10 rplc-21"/>
    <w:basedOn w:val="DefaultParagraphFont"/>
  </w:style>
  <w:style w:type="character" w:customStyle="1" w:styleId="cat-Dategrp-11rplc-24">
    <w:name w:val="cat-Date grp-11 rplc-24"/>
    <w:basedOn w:val="DefaultParagraphFont"/>
  </w:style>
  <w:style w:type="character" w:customStyle="1" w:styleId="cat-Dategrp-12rplc-27">
    <w:name w:val="cat-Date grp-12 rplc-27"/>
    <w:basedOn w:val="DefaultParagraphFont"/>
  </w:style>
  <w:style w:type="character" w:customStyle="1" w:styleId="cat-OrganizationNamegrp-24rplc-28">
    <w:name w:val="cat-OrganizationName grp-24 rplc-28"/>
    <w:basedOn w:val="DefaultParagraphFont"/>
  </w:style>
  <w:style w:type="character" w:customStyle="1" w:styleId="cat-Addressgrp-5rplc-30">
    <w:name w:val="cat-Address grp-5 rplc-30"/>
    <w:basedOn w:val="DefaultParagraphFont"/>
  </w:style>
  <w:style w:type="character" w:customStyle="1" w:styleId="cat-Dategrp-13rplc-31">
    <w:name w:val="cat-Date grp-13 rplc-31"/>
    <w:basedOn w:val="DefaultParagraphFont"/>
  </w:style>
  <w:style w:type="character" w:customStyle="1" w:styleId="cat-OrganizationNamegrp-25rplc-32">
    <w:name w:val="cat-OrganizationName grp-25 rplc-32"/>
    <w:basedOn w:val="DefaultParagraphFont"/>
  </w:style>
  <w:style w:type="character" w:customStyle="1" w:styleId="cat-OrganizationNamegrp-24rplc-35">
    <w:name w:val="cat-OrganizationName grp-24 rplc-35"/>
    <w:basedOn w:val="DefaultParagraphFont"/>
  </w:style>
  <w:style w:type="character" w:customStyle="1" w:styleId="cat-Dategrp-14rplc-40">
    <w:name w:val="cat-Date grp-14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